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bookmarkStart w:colFirst="0" w:colLast="0" w:name="_iegdakhn2l1b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Implementation Planning and Responsibilities Checklist </w:t>
      </w:r>
    </w:p>
    <w:p w:rsidR="00000000" w:rsidDel="00000000" w:rsidP="00000000" w:rsidRDefault="00000000" w:rsidRPr="00000000" w14:paraId="00000002">
      <w:pPr>
        <w:spacing w:after="24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Purpose: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checklist helps districts structure and manage the rollout of high-quality instructional materials for tutoring by outlining key action steps for implementation and providing a template to outline responsibilities.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ensure an effective rollout and sustainable implementation, integrate the following steps: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Establish Phases of Implementation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Define clear milestones for: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spacing w:after="0" w:afterAutospacing="0" w:before="0" w:beforeAutospacing="0" w:lineRule="auto"/>
        <w:ind w:left="108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Program Installation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(early planning, resource allocation).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after="0" w:afterAutospacing="0" w:before="0" w:beforeAutospacing="0" w:lineRule="auto"/>
        <w:ind w:left="108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Initial Implementation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(piloting, small-scale testing).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after="0" w:afterAutospacing="0" w:before="0" w:beforeAutospacing="0" w:lineRule="auto"/>
        <w:ind w:left="108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Scaling &amp; Sustainability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(expanding district-wide, embedding into systems).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200" w:afterAutospacing="0" w:before="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Communicate expectations for each phase to tutors, school leaders, and district administrators.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00" w:beforeAutospacing="0" w:lineRule="auto"/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Develop a Structured Professional Learning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Implement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ongoing, job-embedded coaching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 tutors and teachers.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Ensure all tutors participate in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initial onboarding and continuous development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200" w:afterAutospacing="0" w:before="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Require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Professional Learning Community (PLC) engagement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 ongoing instructional refinement.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00" w:beforeAutospacing="0" w:lineRule="auto"/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Align Data Collection with Decision-Making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standard instructional walkthrough tools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assess tutor practice.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Collect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student performance data from tutoring sessions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inform instructional adjustments.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200" w:afterAutospacing="0" w:before="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routines for data reflection meetings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among tutors, site coordinators, and district leads.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00" w:beforeAutospacing="0" w:lineRule="auto"/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Integrate Implementation with School Policie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Align tutoring materials with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grading policies, instructional time, and curriculum frameworks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guidelines for school-based leadership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on supporting tutors and reinforcing tutoring goals.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200" w:afterAutospacing="0" w:before="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Clarify expectations for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school administrators to monitor fidelity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of tutoring implementation.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00" w:beforeAutospacing="0" w:lineRule="auto"/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Plan for Sustainability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Allocate budgets for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ongoing professional learning and material replenishment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Integrate tutoring into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long-term district instructional improvement strategies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Develop a strategy for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retaining trained tutors and leveraging experienced staff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 coaching roles.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6829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1995"/>
        <w:gridCol w:w="2340"/>
        <w:gridCol w:w="2745"/>
        <w:tblGridChange w:id="0">
          <w:tblGrid>
            <w:gridCol w:w="2865"/>
            <w:gridCol w:w="1995"/>
            <w:gridCol w:w="2340"/>
            <w:gridCol w:w="27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83aec5" w:val="clear"/>
          </w:tcPr>
          <w:p w:rsidR="00000000" w:rsidDel="00000000" w:rsidP="00000000" w:rsidRDefault="00000000" w:rsidRPr="00000000" w14:paraId="0000001C">
            <w:pPr>
              <w:pStyle w:val="Heading3"/>
              <w:keepNext w:val="0"/>
              <w:keepLines w:val="0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298bulieexr4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Action Plan</w:t>
            </w:r>
          </w:p>
          <w:p w:rsidR="00000000" w:rsidDel="00000000" w:rsidP="00000000" w:rsidRDefault="00000000" w:rsidRPr="00000000" w14:paraId="0000001D">
            <w:pPr>
              <w:pStyle w:val="Heading3"/>
              <w:keepNext w:val="0"/>
              <w:keepLines w:val="0"/>
              <w:spacing w:after="0" w:before="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bookmarkStart w:colFirst="0" w:colLast="0" w:name="_4r1pzmr4zwqj" w:id="2"/>
            <w:bookmarkEnd w:id="2"/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  <w:rtl w:val="0"/>
              </w:rPr>
              <w:t xml:space="preserve">To operationalize implementation efforts, use this action plan to assign responsibilities, track progress, and ensure accountability.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Action 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Align Tutoring with Curriculum &amp; School Policies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Establish Instructional Routines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Guide Individualization Decisions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Develop Scope and Sequence for Tutors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Develop Staff and Coach Training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Implement Tutor Training and Ongoing Coaching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Develop Data Collection and Reflection Plan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Implement Tutoring Sessions and Gather Data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Conduct Walkthroughs to Assess Tutor Practice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Conduct Regular Data Reflection Meetings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Adust Implementation Based on Data Insights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Leverage the tools in section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3.3 Engaging Stakeholders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to ensure effective ongoing communication </w:t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6829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 learnings with stakeholders.</w:t>
      </w:r>
    </w:p>
    <w:p w:rsidR="00000000" w:rsidDel="00000000" w:rsidP="00000000" w:rsidRDefault="00000000" w:rsidRPr="00000000" w14:paraId="0000005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52" w:top="1152" w:left="1152" w:right="1152" w:header="72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ind w:firstLine="0"/>
      <w:rPr/>
    </w:pPr>
    <w:r w:rsidDel="00000000" w:rsidR="00000000" w:rsidRPr="00000000">
      <w:rPr>
        <w:rFonts w:ascii="Calibri" w:cs="Calibri" w:eastAsia="Calibri" w:hAnsi="Calibri"/>
        <w:color w:val="ffffff"/>
        <w:rtl w:val="0"/>
      </w:rPr>
      <w:t xml:space="preserve">District Playbook for High-Impact Tutoring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2922270</wp:posOffset>
              </wp:positionH>
              <wp:positionV relativeFrom="page">
                <wp:posOffset>512064</wp:posOffset>
              </wp:positionV>
              <wp:extent cx="4114800" cy="746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746325" y="719150"/>
                        <a:ext cx="9085500" cy="37200"/>
                      </a:xfrm>
                      <a:prstGeom prst="rect">
                        <a:avLst/>
                      </a:prstGeom>
                      <a:solidFill>
                        <a:srgbClr val="AFD1D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2922270</wp:posOffset>
              </wp:positionH>
              <wp:positionV relativeFrom="page">
                <wp:posOffset>512064</wp:posOffset>
              </wp:positionV>
              <wp:extent cx="4114800" cy="746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14800" cy="746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731520</wp:posOffset>
          </wp:positionH>
          <wp:positionV relativeFrom="page">
            <wp:posOffset>295275</wp:posOffset>
          </wp:positionV>
          <wp:extent cx="2060258" cy="340673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0258" cy="3406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https://nssa.stanford.edu/district-playbook-high-impact-tutoring/section-3/engaging-stakeholders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