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hd w:fill="ffffff" w:val="clear"/>
        <w:spacing w:before="0" w:line="288" w:lineRule="auto"/>
        <w:jc w:val="center"/>
        <w:rPr>
          <w:rFonts w:ascii="Calibri" w:cs="Calibri" w:eastAsia="Calibri" w:hAnsi="Calibri"/>
        </w:rPr>
      </w:pPr>
      <w:bookmarkStart w:colFirst="0" w:colLast="0" w:name="_km87phq81etb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Program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 Development Simplified Project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Purpose: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This planning tool provides a detailed timeline and checklist to support districts in designing, implementing, and monitoring a high-impact tutoring program. Use this resource to guide each phase, from recruitment to evaluation, tailoring the plan to meet your district's unique needs and priorities.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Model Design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|</w:t>
      </w:r>
      <w:r w:rsidDel="00000000" w:rsidR="00000000" w:rsidRPr="00000000">
        <w:rPr>
          <w:rFonts w:ascii="Calibri" w:cs="Calibri" w:eastAsia="Calibri" w:hAnsi="Calibri"/>
          <w:color w:val="99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990000"/>
          <w:sz w:val="24"/>
          <w:szCs w:val="24"/>
          <w:highlight w:val="white"/>
          <w:rtl w:val="0"/>
        </w:rPr>
        <w:t xml:space="preserve">Begin before annual budget season; complete before budget finalized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hd w:fill="ffffff" w:val="clear"/>
        <w:spacing w:after="0" w:afterAutospacing="0" w:lineRule="auto"/>
        <w:ind w:left="791.9999999999999" w:hanging="359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Determine your model design elements. 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hd w:fill="ffffff" w:val="clear"/>
        <w:spacing w:after="0" w:afterAutospacing="0" w:lineRule="auto"/>
        <w:ind w:left="791.9999999999999" w:hanging="359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Create guidance for selecting students/tutors.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hd w:fill="ffffff" w:val="clear"/>
        <w:spacing w:after="0" w:afterAutospacing="0" w:lineRule="auto"/>
        <w:ind w:left="791.9999999999999" w:hanging="359.99999999999994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Select new or existing High-Quality Instructional Materials.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hd w:fill="ffffff" w:val="clear"/>
        <w:spacing w:after="200" w:before="0" w:lineRule="auto"/>
        <w:ind w:left="791.9999999999999" w:hanging="359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Develop a Performance Management Plan.</w:t>
      </w:r>
    </w:p>
    <w:p w:rsidR="00000000" w:rsidDel="00000000" w:rsidP="00000000" w:rsidRDefault="00000000" w:rsidRPr="00000000" w14:paraId="00000009">
      <w:pPr>
        <w:shd w:fill="ffffff" w:val="clear"/>
        <w:spacing w:after="200" w:before="0" w:lineRule="auto"/>
        <w:ind w:left="0" w:firstLine="0"/>
        <w:rPr>
          <w:rFonts w:ascii="Calibri" w:cs="Calibri" w:eastAsia="Calibri" w:hAnsi="Calibri"/>
          <w:b w:val="1"/>
          <w:i w:val="1"/>
          <w:color w:val="99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Tutor Workforce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990000"/>
          <w:sz w:val="24"/>
          <w:szCs w:val="24"/>
          <w:highlight w:val="white"/>
          <w:rtl w:val="0"/>
        </w:rPr>
        <w:t xml:space="preserve">Begin during the semester prior to launching a build your own program, ideally after budget is finalized</w:t>
      </w:r>
    </w:p>
    <w:p w:rsidR="00000000" w:rsidDel="00000000" w:rsidP="00000000" w:rsidRDefault="00000000" w:rsidRPr="00000000" w14:paraId="0000000A">
      <w:pPr>
        <w:shd w:fill="ffffff" w:val="clear"/>
        <w:spacing w:after="200" w:before="0" w:lineRule="auto"/>
        <w:ind w:left="720" w:firstLine="0"/>
        <w:rPr>
          <w:rFonts w:ascii="Calibri" w:cs="Calibri" w:eastAsia="Calibri" w:hAnsi="Calibri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Tutor Recruitment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|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990000"/>
          <w:sz w:val="24"/>
          <w:szCs w:val="24"/>
          <w:highlight w:val="white"/>
          <w:rtl w:val="0"/>
        </w:rPr>
        <w:t xml:space="preserve">Begin during the semester prior to launching a build your own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hd w:fill="ffffff" w:val="clear"/>
        <w:spacing w:after="0" w:afterAutospacing="0" w:lineRule="auto"/>
        <w:ind w:left="151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Set a hiring window with deadlines.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hd w:fill="ffffff" w:val="clear"/>
        <w:spacing w:after="0" w:afterAutospacing="0" w:lineRule="auto"/>
        <w:ind w:left="151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Write and publish the tutor job description.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hd w:fill="ffffff" w:val="clear"/>
        <w:spacing w:after="0" w:afterAutospacing="0" w:lineRule="auto"/>
        <w:ind w:left="151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Advertise job postings to speed up the timeline.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hd w:fill="ffffff" w:val="clear"/>
        <w:spacing w:after="200" w:before="0" w:lineRule="auto"/>
        <w:ind w:left="151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Start designing tutor training to fill all gaps between “eligible applicant” and “ideal tutor.”</w:t>
      </w:r>
    </w:p>
    <w:p w:rsidR="00000000" w:rsidDel="00000000" w:rsidP="00000000" w:rsidRDefault="00000000" w:rsidRPr="00000000" w14:paraId="0000000F">
      <w:pPr>
        <w:shd w:fill="ffffff" w:val="clear"/>
        <w:spacing w:after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Tutor Selection </w:t>
      </w:r>
      <w:r w:rsidDel="00000000" w:rsidR="00000000" w:rsidRPr="00000000">
        <w:rPr>
          <w:rtl w:val="0"/>
        </w:rPr>
        <w:t xml:space="preserve">|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990000"/>
          <w:sz w:val="24"/>
          <w:szCs w:val="24"/>
          <w:highlight w:val="white"/>
          <w:rtl w:val="0"/>
        </w:rPr>
        <w:t xml:space="preserve">Complete prior to the end of the semester prior to launch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hd w:fill="ffffff" w:val="clear"/>
        <w:spacing w:after="0" w:afterAutospacing="0" w:lineRule="auto"/>
        <w:ind w:left="151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Determine and prioritize selection criteria.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hd w:fill="ffffff" w:val="clear"/>
        <w:spacing w:after="0" w:afterAutospacing="0" w:lineRule="auto"/>
        <w:ind w:left="151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Identify indicators of selection criteria.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hd w:fill="ffffff" w:val="clear"/>
        <w:spacing w:after="0" w:afterAutospacing="0" w:lineRule="auto"/>
        <w:ind w:left="151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Conduct interviews/model lessons/etc.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hd w:fill="ffffff" w:val="clear"/>
        <w:spacing w:after="200" w:before="0" w:lineRule="auto"/>
        <w:ind w:left="151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Analyze indicators and choose candidates.</w:t>
      </w:r>
    </w:p>
    <w:p w:rsidR="00000000" w:rsidDel="00000000" w:rsidP="00000000" w:rsidRDefault="00000000" w:rsidRPr="00000000" w14:paraId="00000014">
      <w:pPr>
        <w:shd w:fill="ffffff" w:val="clear"/>
        <w:spacing w:after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Tutor Hiring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|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990000"/>
          <w:sz w:val="24"/>
          <w:szCs w:val="24"/>
          <w:highlight w:val="white"/>
          <w:rtl w:val="0"/>
        </w:rPr>
        <w:t xml:space="preserve">Complete prior to tutor training launch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hd w:fill="ffffff" w:val="clear"/>
        <w:spacing w:after="0" w:afterAutospacing="0" w:lineRule="auto"/>
        <w:ind w:left="151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Draft tutor contracts and make job offers.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hd w:fill="ffffff" w:val="clear"/>
        <w:spacing w:after="0" w:afterAutospacing="0" w:lineRule="auto"/>
        <w:ind w:left="151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Process HR, payroll, background checks, etc.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hd w:fill="ffffff" w:val="clear"/>
        <w:spacing w:after="200" w:before="0" w:lineRule="auto"/>
        <w:ind w:left="151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Follow district policies for fingerprinting, etc.</w:t>
      </w:r>
    </w:p>
    <w:p w:rsidR="00000000" w:rsidDel="00000000" w:rsidP="00000000" w:rsidRDefault="00000000" w:rsidRPr="00000000" w14:paraId="00000018">
      <w:pPr>
        <w:shd w:fill="ffffff" w:val="clear"/>
        <w:spacing w:after="24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240" w:lineRule="auto"/>
        <w:ind w:left="720" w:firstLine="0"/>
        <w:rPr>
          <w:rFonts w:ascii="Calibri" w:cs="Calibri" w:eastAsia="Calibri" w:hAnsi="Calibri"/>
          <w:i w:val="1"/>
          <w:color w:val="99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9372600</wp:posOffset>
                </wp:positionV>
                <wp:extent cx="7867650" cy="682943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396850" y="673675"/>
                          <a:ext cx="8638800" cy="911400"/>
                        </a:xfrm>
                        <a:prstGeom prst="rect">
                          <a:avLst/>
                        </a:prstGeom>
                        <a:solidFill>
                          <a:srgbClr val="03689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9372600</wp:posOffset>
                </wp:positionV>
                <wp:extent cx="7867650" cy="682943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0" cy="68294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Tutor Training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|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990000"/>
          <w:sz w:val="24"/>
          <w:szCs w:val="24"/>
          <w:highlight w:val="white"/>
          <w:rtl w:val="0"/>
        </w:rPr>
        <w:t xml:space="preserve">Complete prior to first tutor sessions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hd w:fill="ffffff" w:val="clear"/>
        <w:spacing w:after="0" w:afterAutospacing="0" w:lineRule="auto"/>
        <w:ind w:left="151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Adjust training based on tutor skill levels.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hd w:fill="ffffff" w:val="clear"/>
        <w:spacing w:after="240" w:lineRule="auto"/>
        <w:ind w:left="151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Provide all necessary preservice training. Summer school programming can also provide the opportunity to train tutors and begin tutoring while they tutor summer school students.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lineRule="auto"/>
        <w:ind w:left="0" w:firstLine="0"/>
        <w:rPr>
          <w:rFonts w:ascii="Calibri" w:cs="Calibri" w:eastAsia="Calibri" w:hAnsi="Calibri"/>
          <w:b w:val="1"/>
          <w:color w:val="99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Implementation Phase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hd w:fill="ffffff" w:val="clear"/>
        <w:spacing w:after="0" w:afterAutospacing="0" w:lineRule="auto"/>
        <w:ind w:left="432" w:hanging="360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School Selection Phase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|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990000"/>
          <w:sz w:val="24"/>
          <w:szCs w:val="24"/>
          <w:highlight w:val="white"/>
          <w:rtl w:val="0"/>
        </w:rPr>
        <w:t xml:space="preserve"> Finalize when beginning of year (BOY) assessment data is available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hd w:fill="ffffff" w:val="clear"/>
        <w:spacing w:after="0" w:afterAutospacing="0" w:lineRule="auto"/>
        <w:ind w:left="791.9999999999999" w:hanging="359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Meet with schools and network chiefs to introduce the program.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hd w:fill="ffffff" w:val="clear"/>
        <w:spacing w:after="0" w:afterAutospacing="0" w:lineRule="auto"/>
        <w:ind w:left="791.9999999999999" w:hanging="359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Identify which schools and students will receive tutoring and why.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hd w:fill="ffffff" w:val="clear"/>
        <w:spacing w:after="0" w:before="0" w:lineRule="auto"/>
        <w:ind w:left="791.9999999999999" w:hanging="359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Roster students and finalize tutors 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hd w:fill="ffffff" w:val="clear"/>
        <w:spacing w:after="0" w:before="0" w:lineRule="auto"/>
        <w:ind w:left="791.9999999999999" w:hanging="359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Communicate new partnerships with school community stakeholders (faculty, students, and caregivers).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hd w:fill="ffffff" w:val="clear"/>
        <w:spacing w:after="0" w:afterAutospacing="0" w:lineRule="auto"/>
        <w:ind w:left="432" w:hanging="360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School Logistics Phase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|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990000"/>
          <w:sz w:val="24"/>
          <w:szCs w:val="24"/>
          <w:highlight w:val="white"/>
          <w:rtl w:val="0"/>
        </w:rPr>
        <w:t xml:space="preserve">Finalize in the first month of program launch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hd w:fill="ffffff" w:val="clear"/>
        <w:spacing w:after="0" w:afterAutospacing="0" w:lineRule="auto"/>
        <w:ind w:left="791.9999999999999" w:hanging="359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Establish backup days, times, and locations for tutoring in case the regular schedule is disrupted.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hd w:fill="ffffff" w:val="clear"/>
        <w:spacing w:after="0" w:afterAutospacing="0" w:lineRule="auto"/>
        <w:ind w:left="791.9999999999999" w:hanging="359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Meet with department heads to refine which students will work with tutors.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hd w:fill="ffffff" w:val="clear"/>
        <w:spacing w:after="0" w:afterAutospacing="0" w:lineRule="auto"/>
        <w:ind w:left="791.9999999999999" w:hanging="359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Meet with teachers’ union representatives to determine a compensation structure for teacher support.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hd w:fill="ffffff" w:val="clear"/>
        <w:spacing w:after="0" w:afterAutospacing="0" w:lineRule="auto"/>
        <w:ind w:left="791.9999999999999" w:hanging="359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Provide compensated onboarding sessions to introduce the tutoring program to key teachers.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hd w:fill="ffffff" w:val="clear"/>
        <w:spacing w:after="0" w:afterAutospacing="0" w:lineRule="auto"/>
        <w:ind w:left="791.9999999999999" w:hanging="359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Choose a primary point of contact at each school and establish the role's responsibilities.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hd w:fill="ffffff" w:val="clear"/>
        <w:spacing w:after="200" w:before="0" w:lineRule="auto"/>
        <w:ind w:left="791.9999999999999" w:hanging="359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Designate a caregiver liaison as the primary point of contact for caregivers with questions about tutoring.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hd w:fill="ffffff" w:val="clear"/>
        <w:spacing w:after="0" w:afterAutospacing="0" w:lineRule="auto"/>
        <w:ind w:left="432" w:hanging="360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Tutor Logistics Phase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|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990000"/>
          <w:sz w:val="24"/>
          <w:szCs w:val="24"/>
          <w:highlight w:val="white"/>
          <w:rtl w:val="0"/>
        </w:rPr>
        <w:t xml:space="preserve">Start in the summer, complete by early in the semester prior to launch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hd w:fill="ffffff" w:val="clear"/>
        <w:spacing w:after="0" w:afterAutospacing="0" w:lineRule="auto"/>
        <w:ind w:left="791.9999999999999" w:hanging="359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Arrange for tutors to attend summer PD days to get to know teachers and observe school culture.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hd w:fill="ffffff" w:val="clear"/>
        <w:spacing w:after="0" w:afterAutospacing="0" w:lineRule="auto"/>
        <w:ind w:left="791.9999999999999" w:hanging="359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Set up school email/productivity suite accounts for tutors and get access to all necessary student data.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hd w:fill="ffffff" w:val="clear"/>
        <w:spacing w:after="0" w:afterAutospacing="0" w:lineRule="auto"/>
        <w:ind w:left="791.9999999999999" w:hanging="359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Arrange for tutors to gain access to teacher curriculum and lesson planning materials ahead of time.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hd w:fill="ffffff" w:val="clear"/>
        <w:spacing w:after="0" w:afterAutospacing="0" w:lineRule="auto"/>
        <w:ind w:left="791.9999999999999" w:hanging="359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Delineate responsibilities for absences: Who does what if a student is absent? If a tutor is absent?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hd w:fill="ffffff" w:val="clear"/>
        <w:spacing w:after="200" w:before="0" w:lineRule="auto"/>
        <w:ind w:left="791.9999999999999" w:hanging="359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Establish workflow for school leaders to sign off on tutor timesheets.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hd w:fill="ffffff" w:val="clear"/>
        <w:spacing w:after="0" w:afterAutospacing="0" w:lineRule="auto"/>
        <w:ind w:left="432" w:hanging="360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Continuous Improvement Phase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|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990000"/>
          <w:sz w:val="24"/>
          <w:szCs w:val="24"/>
          <w:highlight w:val="white"/>
          <w:rtl w:val="0"/>
        </w:rPr>
        <w:t xml:space="preserve"> (Ongoing) Minimally bi-weekly after the first 6 weeks, increase as needed for school sites not meeting attendance thresholds throughout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990000"/>
          <w:sz w:val="24"/>
          <w:szCs w:val="24"/>
          <w:highlight w:val="white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9372600</wp:posOffset>
                </wp:positionV>
                <wp:extent cx="7867650" cy="682943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396850" y="673675"/>
                          <a:ext cx="8638800" cy="911400"/>
                        </a:xfrm>
                        <a:prstGeom prst="rect">
                          <a:avLst/>
                        </a:prstGeom>
                        <a:solidFill>
                          <a:srgbClr val="03689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9372600</wp:posOffset>
                </wp:positionV>
                <wp:extent cx="7867650" cy="682943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0" cy="68294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1"/>
          <w:i w:val="1"/>
          <w:color w:val="990000"/>
          <w:sz w:val="24"/>
          <w:szCs w:val="24"/>
          <w:highlight w:val="white"/>
          <w:rtl w:val="0"/>
        </w:rPr>
        <w:t xml:space="preserve">programming.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hd w:fill="ffffff" w:val="clear"/>
        <w:spacing w:after="0" w:afterAutospacing="0" w:lineRule="auto"/>
        <w:ind w:left="791.9999999999999" w:hanging="359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Plan and schedule regular in-service training sessions to build tutors’ pedagogical skills.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hd w:fill="ffffff" w:val="clear"/>
        <w:spacing w:after="0" w:afterAutospacing="0" w:lineRule="auto"/>
        <w:ind w:left="791.9999999999999" w:hanging="359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Provide in-service training and coaching for each of your tutors.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hd w:fill="ffffff" w:val="clear"/>
        <w:spacing w:after="0" w:afterAutospacing="0" w:lineRule="auto"/>
        <w:ind w:left="791.9999999999999" w:hanging="359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Incentivize tutors to chaperone school trips/activities to integrate into school culture.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hd w:fill="ffffff" w:val="clear"/>
        <w:spacing w:after="0" w:afterAutospacing="0" w:lineRule="auto"/>
        <w:ind w:left="791.9999999999999" w:hanging="359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Schedule routine check-ins, professional development days, and professional learning communities.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hd w:fill="ffffff" w:val="clear"/>
        <w:spacing w:after="0" w:afterAutospacing="0" w:lineRule="auto"/>
        <w:ind w:left="791.9999999999999" w:hanging="359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Regular post-assessments will be conducted to measure student academic progress as the program scales.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hd w:fill="ffffff" w:val="clear"/>
        <w:spacing w:after="0" w:afterAutospacing="0" w:lineRule="auto"/>
        <w:ind w:left="791.9999999999999" w:hanging="359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Collect qualitative stakeholder feedback via surveys, focus groups, interviews, etc., at planned intervals.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hd w:fill="ffffff" w:val="clear"/>
        <w:spacing w:after="0" w:afterAutospacing="0" w:lineRule="auto"/>
        <w:ind w:left="791.9999999999999" w:hanging="359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Establish routine data reviews to monitor the impact per tutor, per school, and for the program as a whole.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hd w:fill="ffffff" w:val="clear"/>
        <w:spacing w:after="240" w:lineRule="auto"/>
        <w:ind w:left="791.9999999999999" w:hanging="359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Draft and present reports to relevant district authorities (i.e., School Board) to illustrate </w:t>
      </w:r>
      <w:r w:rsidDel="00000000" w:rsidR="00000000" w:rsidRPr="00000000">
        <w:rPr>
          <w:rFonts w:ascii="Calibri" w:cs="Calibri" w:eastAsia="Calibri" w:hAnsi="Calibri"/>
          <w:sz w:val="24"/>
          <w:szCs w:val="24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9372600</wp:posOffset>
                </wp:positionV>
                <wp:extent cx="7867650" cy="682943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396850" y="673675"/>
                          <a:ext cx="8638800" cy="911400"/>
                        </a:xfrm>
                        <a:prstGeom prst="rect">
                          <a:avLst/>
                        </a:prstGeom>
                        <a:solidFill>
                          <a:srgbClr val="03689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9372600</wp:posOffset>
                </wp:positionV>
                <wp:extent cx="7867650" cy="682943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0" cy="68294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program impact.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224" w:top="1224" w:left="1224" w:right="1224" w:header="1440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ind w:hanging="540"/>
      <w:rPr/>
    </w:pPr>
    <w:r w:rsidDel="00000000" w:rsidR="00000000" w:rsidRPr="00000000">
      <w:rPr>
        <w:rFonts w:ascii="Calibri" w:cs="Calibri" w:eastAsia="Calibri" w:hAnsi="Calibri"/>
        <w:color w:val="ffffff"/>
        <w:rtl w:val="0"/>
      </w:rPr>
      <w:t xml:space="preserve">District Playbook for High-Impact Tutoring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/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page">
                <wp:posOffset>3017520</wp:posOffset>
              </wp:positionH>
              <wp:positionV relativeFrom="page">
                <wp:posOffset>701040</wp:posOffset>
              </wp:positionV>
              <wp:extent cx="4023360" cy="746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746325" y="719150"/>
                        <a:ext cx="9085500" cy="37200"/>
                      </a:xfrm>
                      <a:prstGeom prst="rect">
                        <a:avLst/>
                      </a:prstGeom>
                      <a:solidFill>
                        <a:srgbClr val="AFD1D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page">
                <wp:posOffset>3017520</wp:posOffset>
              </wp:positionH>
              <wp:positionV relativeFrom="page">
                <wp:posOffset>701040</wp:posOffset>
              </wp:positionV>
              <wp:extent cx="4023360" cy="746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23360" cy="746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777240</wp:posOffset>
          </wp:positionH>
          <wp:positionV relativeFrom="page">
            <wp:posOffset>457200</wp:posOffset>
          </wp:positionV>
          <wp:extent cx="2060258" cy="340673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0258" cy="34067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43a40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